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8BCA" w14:textId="77777777" w:rsidR="00916D30" w:rsidRPr="00916D30" w:rsidRDefault="00916D30" w:rsidP="00916D30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Open Sans"/>
          <w:color w:val="333333"/>
          <w:sz w:val="27"/>
          <w:szCs w:val="27"/>
          <w:lang w:eastAsia="tr-TR"/>
        </w:rPr>
      </w:pPr>
      <w:r w:rsidRPr="00916D30">
        <w:rPr>
          <w:rFonts w:ascii="Open Sans" w:eastAsia="Times New Roman" w:hAnsi="Open Sans" w:cs="Open Sans"/>
          <w:b/>
          <w:bCs/>
          <w:caps/>
          <w:color w:val="333333"/>
          <w:sz w:val="27"/>
          <w:szCs w:val="27"/>
          <w:lang w:eastAsia="tr-TR"/>
        </w:rPr>
        <w:t>BMED3302 BIOMEDICAL INSTRUMENTATION II</w:t>
      </w:r>
      <w:r w:rsidRPr="00916D30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tr-TR"/>
        </w:rPr>
        <w:br/>
        <w:t>COURSE CATALOG INFO</w:t>
      </w:r>
    </w:p>
    <w:tbl>
      <w:tblPr>
        <w:tblW w:w="0" w:type="auto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67"/>
        <w:gridCol w:w="1265"/>
        <w:gridCol w:w="864"/>
        <w:gridCol w:w="833"/>
        <w:gridCol w:w="1131"/>
        <w:gridCol w:w="1080"/>
        <w:gridCol w:w="1377"/>
        <w:gridCol w:w="1392"/>
      </w:tblGrid>
      <w:tr w:rsidR="00916D30" w:rsidRPr="00916D30" w14:paraId="29476D0C" w14:textId="77777777" w:rsidTr="00916D30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8A5778F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Course </w:t>
            </w:r>
            <w:proofErr w:type="spellStart"/>
            <w:proofErr w:type="gramStart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Code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:</w:t>
            </w:r>
            <w:proofErr w:type="gramEnd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 </w:t>
            </w: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BMED3302</w:t>
            </w:r>
          </w:p>
        </w:tc>
        <w:tc>
          <w:tcPr>
            <w:tcW w:w="0" w:type="auto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E8851D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Course </w:t>
            </w:r>
            <w:proofErr w:type="gramStart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Name :</w:t>
            </w:r>
            <w:proofErr w:type="gramEnd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 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Biomedical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instrumentation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II</w:t>
            </w:r>
          </w:p>
        </w:tc>
      </w:tr>
      <w:tr w:rsidR="00916D30" w:rsidRPr="00916D30" w14:paraId="13820658" w14:textId="77777777" w:rsidTr="00916D3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2F3216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Semester</w:t>
            </w:r>
            <w:proofErr w:type="spellEnd"/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A14FD6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Lecture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+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Laboratory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+ PS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80700C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Local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Credit</w:t>
            </w:r>
            <w:proofErr w:type="spellEnd"/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577C1C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ECTS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4132D5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Language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480E8A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Category</w:t>
            </w:r>
            <w:proofErr w:type="spellEnd"/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629308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Instructional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Methods</w:t>
            </w:r>
            <w:proofErr w:type="spellEnd"/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AF7E03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Prerequisites</w:t>
            </w:r>
            <w:proofErr w:type="spellEnd"/>
          </w:p>
        </w:tc>
      </w:tr>
      <w:tr w:rsidR="00916D30" w:rsidRPr="00916D30" w14:paraId="6372531E" w14:textId="77777777" w:rsidTr="00916D3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3A1BDB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4BA21D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(2+2+0)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96E842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590EE2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9CC4F3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3C77BD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Core</w:t>
            </w:r>
            <w:proofErr w:type="spellEnd"/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CA8937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Course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FEF10D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BMED3301</w:t>
            </w:r>
          </w:p>
        </w:tc>
      </w:tr>
      <w:tr w:rsidR="00916D30" w:rsidRPr="00916D30" w14:paraId="136E89FA" w14:textId="77777777" w:rsidTr="00916D30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EB861C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Course Content</w:t>
            </w:r>
          </w:p>
        </w:tc>
        <w:tc>
          <w:tcPr>
            <w:tcW w:w="0" w:type="auto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849C56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Basic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principles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related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physiological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pressure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measurements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proofErr w:type="gram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phonocardiography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.</w:t>
            </w:r>
            <w:proofErr w:type="gram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Measurement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techniques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blood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flow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volume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blood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flow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 Human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respiratory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system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its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measurements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Chemical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sensors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Measurement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systems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clinical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laboratory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Medical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imaging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systems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radiography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computed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tomography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(CT),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magnetic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resonance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imaging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(MRI),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ultrasonography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Therapeutic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prosthetic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devices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: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cardiac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pacemaker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defibrillators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heart-lung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pumps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hemodialysis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systems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 Operating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rooms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electrosurgery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systems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Electrical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safety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916D30" w:rsidRPr="00916D30" w14:paraId="16270DCF" w14:textId="77777777" w:rsidTr="00916D30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B003AE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Course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Outcomes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89E51C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1.</w:t>
            </w: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Explain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working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principles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biosensor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systems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identify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techniques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devices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measure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blood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pressure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heart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sounds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methods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measure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blood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flow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blood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volume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parameters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diagnostic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purposes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human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respiratory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system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respiratory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tests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clinical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laboratories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scanned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parameters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devices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detection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measurement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these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parameters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2.</w:t>
            </w: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Identify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medical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imaging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devices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imaging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diagnosis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various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diseases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their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working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principles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3.</w:t>
            </w: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Identify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devices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therapeutic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prosthetic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purposes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providing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support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normal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functioning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structures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such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as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tissues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organs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that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have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lost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their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function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or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cannot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function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properly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4.</w:t>
            </w: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Identify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electrical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safety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issues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5.</w:t>
            </w: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Work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as a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responsible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member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with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practical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experiments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performed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laboratories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develop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data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collection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data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analysis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interpretation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skills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916D30" w:rsidRPr="00916D30" w14:paraId="3C4764FE" w14:textId="77777777" w:rsidTr="00916D30">
        <w:trPr>
          <w:tblCellSpacing w:w="15" w:type="dxa"/>
        </w:trPr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497F3C" w14:textId="77777777" w:rsidR="00916D30" w:rsidRPr="00916D30" w:rsidRDefault="00916D30" w:rsidP="00916D30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A3141C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Program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Outcomes</w:t>
            </w:r>
            <w:proofErr w:type="spellEnd"/>
          </w:p>
        </w:tc>
      </w:tr>
      <w:tr w:rsidR="00916D30" w:rsidRPr="00916D30" w14:paraId="6C04DC6E" w14:textId="77777777" w:rsidTr="00916D30">
        <w:trPr>
          <w:tblCellSpacing w:w="15" w:type="dxa"/>
        </w:trPr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FA308E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</w:t>
            </w:r>
          </w:p>
        </w:tc>
        <w:tc>
          <w:tcPr>
            <w:tcW w:w="0" w:type="auto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25679E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Adequate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fundamentals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mathematics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algebra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differential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equations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integrals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probability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etc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),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physics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chemistry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biology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etc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.),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anatomy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physiology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)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computer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programming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simulation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);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theoretical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applied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these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areas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problems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916D30" w:rsidRPr="00916D30" w14:paraId="141053A9" w14:textId="77777777" w:rsidTr="00916D30">
        <w:trPr>
          <w:tblCellSpacing w:w="15" w:type="dxa"/>
        </w:trPr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896578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lastRenderedPageBreak/>
              <w:t>PO2</w:t>
            </w:r>
          </w:p>
        </w:tc>
        <w:tc>
          <w:tcPr>
            <w:tcW w:w="0" w:type="auto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F0669A9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identify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define,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formulate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solve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problems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select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apply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proper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analysis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modeling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methods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this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purpose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916D30" w:rsidRPr="00916D30" w14:paraId="50DBAAA0" w14:textId="77777777" w:rsidTr="00916D30">
        <w:trPr>
          <w:tblCellSpacing w:w="15" w:type="dxa"/>
        </w:trPr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663703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PO3</w:t>
            </w:r>
          </w:p>
        </w:tc>
        <w:tc>
          <w:tcPr>
            <w:tcW w:w="0" w:type="auto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95945E8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design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integrate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components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a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system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or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process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as they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relate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Biomedical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discipline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under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realistic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constraints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conditions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in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such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way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as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meet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desired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requirements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apply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modern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design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methods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916D30" w:rsidRPr="00916D30" w14:paraId="0FF2130B" w14:textId="77777777" w:rsidTr="00916D30">
        <w:trPr>
          <w:tblCellSpacing w:w="15" w:type="dxa"/>
        </w:trPr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2D91B2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PO4</w:t>
            </w:r>
          </w:p>
        </w:tc>
        <w:tc>
          <w:tcPr>
            <w:tcW w:w="0" w:type="auto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3B1DC5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devise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select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techniques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tools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needed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analyzing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solving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problems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encountered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employ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information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technologies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effectively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916D30" w:rsidRPr="00916D30" w14:paraId="65CE4901" w14:textId="77777777" w:rsidTr="00916D30">
        <w:trPr>
          <w:tblCellSpacing w:w="15" w:type="dxa"/>
        </w:trPr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D145DE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PO5</w:t>
            </w:r>
          </w:p>
        </w:tc>
        <w:tc>
          <w:tcPr>
            <w:tcW w:w="0" w:type="auto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722A50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design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conduct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experiments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gather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analyze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interpret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data.</w:t>
            </w:r>
          </w:p>
        </w:tc>
      </w:tr>
      <w:tr w:rsidR="00916D30" w:rsidRPr="00916D30" w14:paraId="64B4BC2D" w14:textId="77777777" w:rsidTr="00916D30">
        <w:trPr>
          <w:tblCellSpacing w:w="15" w:type="dxa"/>
        </w:trPr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D394A3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PO6</w:t>
            </w:r>
          </w:p>
        </w:tc>
        <w:tc>
          <w:tcPr>
            <w:tcW w:w="0" w:type="auto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0FA12ED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work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intra-disciplinary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multi-disciplinary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teams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take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individual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responsibilities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916D30" w:rsidRPr="00916D30" w14:paraId="07A24CE0" w14:textId="77777777" w:rsidTr="00916D30">
        <w:trPr>
          <w:tblCellSpacing w:w="15" w:type="dxa"/>
        </w:trPr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A3FF64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PO7</w:t>
            </w:r>
          </w:p>
        </w:tc>
        <w:tc>
          <w:tcPr>
            <w:tcW w:w="0" w:type="auto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89482B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effectively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communicate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Turkish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express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his/her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ideas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work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English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via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oral,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written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visual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means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write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effective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reports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comprehend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written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reports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give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follow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instructions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916D30" w:rsidRPr="00916D30" w14:paraId="764A54A1" w14:textId="77777777" w:rsidTr="00916D30">
        <w:trPr>
          <w:tblCellSpacing w:w="15" w:type="dxa"/>
        </w:trPr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6BEA24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PO8</w:t>
            </w:r>
          </w:p>
        </w:tc>
        <w:tc>
          <w:tcPr>
            <w:tcW w:w="0" w:type="auto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F024CD4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Recognition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need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lifelong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learning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access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information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follow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developments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technology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continue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educate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him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/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herself</w:t>
            </w:r>
            <w:proofErr w:type="spellEnd"/>
          </w:p>
        </w:tc>
      </w:tr>
      <w:tr w:rsidR="00916D30" w:rsidRPr="00916D30" w14:paraId="58ADFF5F" w14:textId="77777777" w:rsidTr="00916D30">
        <w:trPr>
          <w:tblCellSpacing w:w="15" w:type="dxa"/>
        </w:trPr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9D88BF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PO9</w:t>
            </w:r>
          </w:p>
        </w:tc>
        <w:tc>
          <w:tcPr>
            <w:tcW w:w="0" w:type="auto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93BC5C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Consciousness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behave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according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ethical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principles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professional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ethical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responsibility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standards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916D30" w:rsidRPr="00916D30" w14:paraId="11CF9B82" w14:textId="77777777" w:rsidTr="00916D30">
        <w:trPr>
          <w:tblCellSpacing w:w="15" w:type="dxa"/>
        </w:trPr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2AB335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PO10</w:t>
            </w:r>
          </w:p>
        </w:tc>
        <w:tc>
          <w:tcPr>
            <w:tcW w:w="0" w:type="auto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29CDF9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Knowledge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business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life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such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as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project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management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risk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management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change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management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awareness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entrepreneurship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innovation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sustainable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development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916D30" w:rsidRPr="00916D30" w14:paraId="377236FF" w14:textId="77777777" w:rsidTr="00916D30">
        <w:trPr>
          <w:tblCellSpacing w:w="15" w:type="dxa"/>
        </w:trPr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8D79BB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PO11</w:t>
            </w:r>
          </w:p>
        </w:tc>
        <w:tc>
          <w:tcPr>
            <w:tcW w:w="0" w:type="auto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83DAEB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Knowledge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global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social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effects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environment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safety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contemporary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issues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century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reflected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into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field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awareness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legal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consequences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solutions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</w:tbl>
    <w:p w14:paraId="33B4B55F" w14:textId="77777777" w:rsidR="00916D30" w:rsidRPr="00916D30" w:rsidRDefault="00916D30" w:rsidP="00916D30">
      <w:pPr>
        <w:shd w:val="clear" w:color="auto" w:fill="FFFFFF"/>
        <w:spacing w:line="240" w:lineRule="auto"/>
        <w:rPr>
          <w:rFonts w:ascii="Open Sans" w:eastAsia="Times New Roman" w:hAnsi="Open Sans" w:cs="Open Sans"/>
          <w:vanish/>
          <w:color w:val="333333"/>
          <w:sz w:val="21"/>
          <w:szCs w:val="21"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3"/>
        <w:gridCol w:w="1208"/>
        <w:gridCol w:w="1208"/>
        <w:gridCol w:w="1208"/>
        <w:gridCol w:w="1208"/>
        <w:gridCol w:w="1281"/>
      </w:tblGrid>
      <w:tr w:rsidR="00916D30" w:rsidRPr="00916D30" w14:paraId="03D5AA9C" w14:textId="77777777" w:rsidTr="00916D30">
        <w:trPr>
          <w:tblCellSpacing w:w="15" w:type="dxa"/>
        </w:trPr>
        <w:tc>
          <w:tcPr>
            <w:tcW w:w="4984" w:type="pct"/>
            <w:gridSpan w:val="6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9EC418" w14:textId="77777777" w:rsidR="00916D30" w:rsidRPr="00916D30" w:rsidRDefault="00916D30" w:rsidP="00916D3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CONTRIBUTION OF COURSE OUTCOMES</w:t>
            </w: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br/>
              <w:t>ON</w:t>
            </w: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br/>
            </w:r>
            <w:r w:rsidRPr="00916D30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lang w:eastAsia="tr-TR"/>
              </w:rPr>
              <w:t>BIOMEDICAL ENGINEERING</w:t>
            </w: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 PROGRAM OUTCOMES</w:t>
            </w:r>
          </w:p>
        </w:tc>
      </w:tr>
      <w:tr w:rsidR="00916D30" w:rsidRPr="00916D30" w14:paraId="1E64AE22" w14:textId="77777777" w:rsidTr="00916D30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FEC6A3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Course\Program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173C3F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CO1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6F1F59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CO2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12405F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CO3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A3C4858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CO4</w:t>
            </w: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5B0100E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CO5</w:t>
            </w:r>
          </w:p>
        </w:tc>
      </w:tr>
      <w:tr w:rsidR="00916D30" w:rsidRPr="00916D30" w14:paraId="3E5ECB9F" w14:textId="77777777" w:rsidTr="00916D30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7923A9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D59C94D" w14:textId="5C7D9C7F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x</w:t>
            </w:r>
            <w:proofErr w:type="gramEnd"/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88C41F7" w14:textId="3DA15EF5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7CB584A" w14:textId="790E88C1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F06EFE1" w14:textId="53478036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82D5691" w14:textId="290F83FE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916D30" w:rsidRPr="00916D30" w14:paraId="270C094F" w14:textId="77777777" w:rsidTr="00916D30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B66F86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lastRenderedPageBreak/>
              <w:t>PO2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2E13C93" w14:textId="1B5A56E3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5DDA587" w14:textId="59E996BE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x</w:t>
            </w:r>
            <w:proofErr w:type="gramEnd"/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323E284" w14:textId="7148D25C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x</w:t>
            </w:r>
            <w:proofErr w:type="gramEnd"/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2B5BDD0" w14:textId="21910FDE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13FC8EE" w14:textId="7D4029D0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916D30" w:rsidRPr="00916D30" w14:paraId="5D831FA2" w14:textId="77777777" w:rsidTr="00916D30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CDF40B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PO3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F180364" w14:textId="2DE56E69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746F26A" w14:textId="1EA7FEC4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7CE933E" w14:textId="28249655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AF376FC" w14:textId="4408FED2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92863A2" w14:textId="73C4128F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916D30" w:rsidRPr="00916D30" w14:paraId="3FFE57C6" w14:textId="77777777" w:rsidTr="00916D30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616545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PO4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576AC41" w14:textId="3FEAA0F5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4BB2F8D" w14:textId="1E33AFC3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C1C0A50" w14:textId="64CCC1CD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AC493F4" w14:textId="2CF597C9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26CB8E8" w14:textId="55C97761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916D30" w:rsidRPr="00916D30" w14:paraId="438690BE" w14:textId="77777777" w:rsidTr="00916D30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7A2950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PO5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88FA87F" w14:textId="545CA7FC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A3FE015" w14:textId="72B99381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F847E8F" w14:textId="4DD4AB39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8F83ABF" w14:textId="11BAFD60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x</w:t>
            </w:r>
            <w:proofErr w:type="gramEnd"/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5F2828A" w14:textId="4D96F95B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x</w:t>
            </w:r>
            <w:proofErr w:type="gramEnd"/>
          </w:p>
        </w:tc>
      </w:tr>
      <w:tr w:rsidR="00916D30" w:rsidRPr="00916D30" w14:paraId="376B738E" w14:textId="77777777" w:rsidTr="00916D30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6BB419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PO6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AE8EC36" w14:textId="732B2565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4BAB840" w14:textId="053F945B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A3B20A2" w14:textId="374FA37C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95F8EDE" w14:textId="33E8FBB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x</w:t>
            </w:r>
            <w:proofErr w:type="gramEnd"/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1F88DFA" w14:textId="0C0D654A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x</w:t>
            </w:r>
          </w:p>
        </w:tc>
      </w:tr>
      <w:tr w:rsidR="00916D30" w:rsidRPr="00916D30" w14:paraId="4E4F973B" w14:textId="77777777" w:rsidTr="00916D30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3CF039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PO7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CD878D3" w14:textId="7B16578C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7A00063" w14:textId="1B327DF1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03B7F41" w14:textId="6BE7158C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58D9750" w14:textId="045C81AA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3F2A277" w14:textId="594698B0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916D30" w:rsidRPr="00916D30" w14:paraId="2755A480" w14:textId="77777777" w:rsidTr="00916D30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6990C4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PO8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2E3A358" w14:textId="48B1CA9F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1FE2F46" w14:textId="2EBDF6CC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F687522" w14:textId="562A45A0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56277FC" w14:textId="09B7404B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DA1E832" w14:textId="23297D43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916D30" w:rsidRPr="00916D30" w14:paraId="418323E0" w14:textId="77777777" w:rsidTr="00916D30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949047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PO9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D6FBC1A" w14:textId="3C079900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28FEFC9" w14:textId="3D42857B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6EED0A7" w14:textId="1C63D72C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2C78052" w14:textId="774B3CAE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A92819C" w14:textId="67B71FC8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916D30" w:rsidRPr="00916D30" w14:paraId="4B8CFC77" w14:textId="77777777" w:rsidTr="00916D30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F0418EC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PO10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B3CF9B0" w14:textId="696BA9B6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D43BA9E" w14:textId="06A7AB84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A5B0589" w14:textId="2C9FB9CD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0F00CD9" w14:textId="39311FDA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4299D87" w14:textId="0A855C43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916D30" w:rsidRPr="00916D30" w14:paraId="005A42E4" w14:textId="77777777" w:rsidTr="00916D30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BE3273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PO11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DA26215" w14:textId="11A405C2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999A6A9" w14:textId="193B43C8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69B4B94" w14:textId="0767191E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EAF50B8" w14:textId="4A8264F0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6B88885" w14:textId="625AA540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</w:tbl>
    <w:p w14:paraId="21C4DFE0" w14:textId="77777777" w:rsidR="00916D30" w:rsidRPr="00916D30" w:rsidRDefault="00916D30" w:rsidP="00916D3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916D30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br/>
      </w:r>
    </w:p>
    <w:p w14:paraId="18CD4CF3" w14:textId="77777777" w:rsidR="00916D30" w:rsidRPr="00916D30" w:rsidRDefault="00916D30" w:rsidP="00916D3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916D30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br/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1596"/>
        <w:gridCol w:w="2115"/>
        <w:gridCol w:w="2165"/>
      </w:tblGrid>
      <w:tr w:rsidR="00916D30" w:rsidRPr="00916D30" w14:paraId="078FF0C7" w14:textId="77777777" w:rsidTr="00916D30">
        <w:trPr>
          <w:tblCellSpacing w:w="15" w:type="dxa"/>
        </w:trPr>
        <w:tc>
          <w:tcPr>
            <w:tcW w:w="4984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0DCD76" w14:textId="77777777" w:rsidR="00916D30" w:rsidRPr="00916D30" w:rsidRDefault="00916D30" w:rsidP="00916D3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COURSE ASSESMENT AND ECTS WORK LOAD</w:t>
            </w:r>
          </w:p>
        </w:tc>
      </w:tr>
      <w:tr w:rsidR="00916D30" w:rsidRPr="00916D30" w14:paraId="6CB76512" w14:textId="77777777" w:rsidTr="00916D30">
        <w:trPr>
          <w:tblCellSpacing w:w="15" w:type="dxa"/>
        </w:trPr>
        <w:tc>
          <w:tcPr>
            <w:tcW w:w="1758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14ABA7" w14:textId="77777777" w:rsidR="00916D30" w:rsidRPr="00916D30" w:rsidRDefault="00916D30" w:rsidP="00916D3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Type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</w:p>
        </w:tc>
        <w:tc>
          <w:tcPr>
            <w:tcW w:w="868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0A09B3" w14:textId="77777777" w:rsidR="00916D30" w:rsidRPr="00916D30" w:rsidRDefault="00916D30" w:rsidP="00916D3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Count</w:t>
            </w:r>
            <w:proofErr w:type="spellEnd"/>
          </w:p>
        </w:tc>
        <w:tc>
          <w:tcPr>
            <w:tcW w:w="2342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22DE4F" w14:textId="77777777" w:rsidR="00916D30" w:rsidRPr="00916D30" w:rsidRDefault="00916D30" w:rsidP="00916D3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ECTS WORK LOAD</w:t>
            </w:r>
          </w:p>
        </w:tc>
      </w:tr>
      <w:tr w:rsidR="00916D30" w:rsidRPr="00916D30" w14:paraId="69DC4642" w14:textId="77777777" w:rsidTr="00916D30">
        <w:trPr>
          <w:tblCellSpacing w:w="15" w:type="dxa"/>
        </w:trPr>
        <w:tc>
          <w:tcPr>
            <w:tcW w:w="1758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52AD64CA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68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61007FF5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39CD64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Time (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Hour</w:t>
            </w:r>
            <w:proofErr w:type="spellEnd"/>
            <w:proofErr w:type="gramStart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)(</w:t>
            </w:r>
            <w:proofErr w:type="spellStart"/>
            <w:proofErr w:type="gramEnd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Including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prep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. </w:t>
            </w:r>
            <w:proofErr w:type="gramStart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time</w:t>
            </w:r>
            <w:proofErr w:type="gramEnd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)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896B0B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Load</w:t>
            </w:r>
            <w:proofErr w:type="spellEnd"/>
          </w:p>
        </w:tc>
      </w:tr>
      <w:tr w:rsidR="00916D30" w:rsidRPr="00916D30" w14:paraId="3C732FCF" w14:textId="77777777" w:rsidTr="00916D30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8033D5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Attendance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5154C2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14</w:t>
            </w: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2D8347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11E462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28</w:t>
            </w:r>
          </w:p>
        </w:tc>
      </w:tr>
      <w:tr w:rsidR="00916D30" w:rsidRPr="00916D30" w14:paraId="05514899" w14:textId="77777777" w:rsidTr="00916D30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FDF87C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Final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Exam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327030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068B53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1BB73C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</w:tr>
      <w:tr w:rsidR="00916D30" w:rsidRPr="00916D30" w14:paraId="2A982485" w14:textId="77777777" w:rsidTr="00916D30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A5ADA38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Quizzes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725882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BA359C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A79F54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916D30" w:rsidRPr="00916D30" w14:paraId="15C25485" w14:textId="77777777" w:rsidTr="00916D30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BDD557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Term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project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AE27F8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404C3B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B94615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916D30" w:rsidRPr="00916D30" w14:paraId="7D4A6540" w14:textId="77777777" w:rsidTr="00916D30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313154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lastRenderedPageBreak/>
              <w:t>Reports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3E5A81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22CB6C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E2CFCB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916D30" w:rsidRPr="00916D30" w14:paraId="20C611C1" w14:textId="77777777" w:rsidTr="00916D30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1B4588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Final Project</w:t>
            </w:r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4740DA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8FF238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04C0E1C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916D30" w:rsidRPr="00916D30" w14:paraId="381EEF16" w14:textId="77777777" w:rsidTr="00916D30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A3DAD3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Seminar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E0EB5F4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6741A9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4EB914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916D30" w:rsidRPr="00916D30" w14:paraId="7C71A4BB" w14:textId="77777777" w:rsidTr="00916D30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5C6E906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Assignments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E65058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A4E62F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1F64FB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916D30" w:rsidRPr="00916D30" w14:paraId="270E1493" w14:textId="77777777" w:rsidTr="00916D30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C998F0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Presentation</w:t>
            </w:r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FD0489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A3AAFA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E2FCEF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916D30" w:rsidRPr="00916D30" w14:paraId="19747DF6" w14:textId="77777777" w:rsidTr="00916D30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380445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Midterms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A08C61A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A490A9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4E8C99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916D30" w:rsidRPr="00916D30" w14:paraId="2E07E2C5" w14:textId="77777777" w:rsidTr="00916D30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10F892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Project</w:t>
            </w:r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1CC758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182754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A98960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916D30" w:rsidRPr="00916D30" w14:paraId="306FFF10" w14:textId="77777777" w:rsidTr="00916D30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93708F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Laboratory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522BB6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14</w:t>
            </w: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63D86F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72E2B4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28</w:t>
            </w:r>
          </w:p>
        </w:tc>
      </w:tr>
      <w:tr w:rsidR="00916D30" w:rsidRPr="00916D30" w14:paraId="75FEF3BA" w14:textId="77777777" w:rsidTr="00916D30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98E366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Tutorial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58B10C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8CEFE8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DC42E4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916D30" w:rsidRPr="00916D30" w14:paraId="165B24FA" w14:textId="77777777" w:rsidTr="00916D30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0D90AAC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proofErr w:type="gram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Other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(</w:t>
            </w:r>
            <w:proofErr w:type="gram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Self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study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)</w:t>
            </w:r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7B5C1A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890F56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1E316D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916D30" w:rsidRPr="00916D30" w14:paraId="441498C3" w14:textId="77777777" w:rsidTr="00916D30">
        <w:trPr>
          <w:tblCellSpacing w:w="15" w:type="dxa"/>
        </w:trPr>
        <w:tc>
          <w:tcPr>
            <w:tcW w:w="2634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A64065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0137AA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Total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load</w:t>
            </w:r>
            <w:proofErr w:type="spellEnd"/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C1277C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58</w:t>
            </w:r>
          </w:p>
        </w:tc>
      </w:tr>
      <w:tr w:rsidR="00916D30" w:rsidRPr="00916D30" w14:paraId="1183A77E" w14:textId="77777777" w:rsidTr="00916D30">
        <w:trPr>
          <w:tblCellSpacing w:w="15" w:type="dxa"/>
        </w:trPr>
        <w:tc>
          <w:tcPr>
            <w:tcW w:w="2634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354D13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DAC2BE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Total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load</w:t>
            </w:r>
            <w:proofErr w:type="spellEnd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/25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6DE1FF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2.32</w:t>
            </w:r>
          </w:p>
        </w:tc>
      </w:tr>
      <w:tr w:rsidR="00916D30" w:rsidRPr="00916D30" w14:paraId="3050B439" w14:textId="77777777" w:rsidTr="00916D30">
        <w:trPr>
          <w:tblCellSpacing w:w="15" w:type="dxa"/>
        </w:trPr>
        <w:tc>
          <w:tcPr>
            <w:tcW w:w="2634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BD3490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963D19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ECTS </w:t>
            </w:r>
            <w:proofErr w:type="spellStart"/>
            <w:r w:rsidRPr="00916D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Credit</w:t>
            </w:r>
            <w:proofErr w:type="spellEnd"/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B2B82F" w14:textId="77777777" w:rsidR="00916D30" w:rsidRPr="00916D30" w:rsidRDefault="00916D30" w:rsidP="00916D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916D3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</w:tr>
    </w:tbl>
    <w:p w14:paraId="7B626DF6" w14:textId="77777777" w:rsidR="00D47394" w:rsidRDefault="00D47394"/>
    <w:sectPr w:rsidR="00D47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30"/>
    <w:rsid w:val="00247CFC"/>
    <w:rsid w:val="00916D30"/>
    <w:rsid w:val="00D47394"/>
    <w:rsid w:val="00D9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4210"/>
  <w15:chartTrackingRefBased/>
  <w15:docId w15:val="{D3E6EF4B-DFF4-40A7-80D8-AE605BDE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916D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916D3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328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Murat DEĞİRMENCİ</dc:creator>
  <cp:keywords/>
  <dc:description/>
  <cp:lastModifiedBy>Ali Murat DEĞİRMENCİ</cp:lastModifiedBy>
  <cp:revision>1</cp:revision>
  <dcterms:created xsi:type="dcterms:W3CDTF">2023-08-08T12:07:00Z</dcterms:created>
  <dcterms:modified xsi:type="dcterms:W3CDTF">2023-08-08T12:11:00Z</dcterms:modified>
</cp:coreProperties>
</file>